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FF15" w14:textId="73BC9D80" w:rsidR="00D118AA" w:rsidRDefault="006C3B19" w:rsidP="006C3B19">
      <w:pPr>
        <w:pStyle w:val="Title"/>
        <w:spacing w:after="120"/>
        <w:jc w:val="center"/>
        <w:rPr>
          <w:b/>
          <w:color w:val="CC0000"/>
          <w:sz w:val="44"/>
          <w:szCs w:val="44"/>
        </w:rPr>
      </w:pPr>
      <w:r>
        <w:rPr>
          <w:rFonts w:ascii="Playfair Display" w:eastAsia="Playfair Display" w:hAnsi="Playfair Display" w:cs="Playfair Display"/>
          <w:b/>
          <w:color w:val="CC0000"/>
          <w:sz w:val="44"/>
          <w:szCs w:val="44"/>
        </w:rPr>
        <w:t>Dr. Monica Araya</w:t>
      </w:r>
    </w:p>
    <w:p w14:paraId="157AC05E" w14:textId="359E9443" w:rsidR="00D118AA" w:rsidRDefault="00933A94" w:rsidP="006C3B19">
      <w:pPr>
        <w:pStyle w:val="Heading2"/>
        <w:jc w:val="center"/>
        <w:rPr>
          <w:rFonts w:ascii="Playfair Display" w:eastAsia="Playfair Display" w:hAnsi="Playfair Display" w:cs="Playfair Display"/>
          <w:b/>
          <w:color w:val="000000"/>
          <w:sz w:val="24"/>
          <w:szCs w:val="24"/>
        </w:rPr>
      </w:pPr>
      <w:r>
        <w:rPr>
          <w:rFonts w:ascii="Playfair Display" w:eastAsia="Playfair Display" w:hAnsi="Playfair Display" w:cs="Playfair Display"/>
          <w:b/>
          <w:color w:val="000000"/>
          <w:sz w:val="24"/>
          <w:szCs w:val="24"/>
        </w:rPr>
        <w:t>Sustainable</w:t>
      </w:r>
      <w:r w:rsidR="006C3B19">
        <w:rPr>
          <w:rFonts w:ascii="Playfair Display" w:eastAsia="Playfair Display" w:hAnsi="Playfair Display" w:cs="Playfair Display"/>
          <w:b/>
          <w:color w:val="000000"/>
          <w:sz w:val="24"/>
          <w:szCs w:val="24"/>
        </w:rPr>
        <w:t xml:space="preserve"> Mobility Advocate </w:t>
      </w:r>
      <w:r w:rsidR="006C3B19">
        <w:rPr>
          <w:rFonts w:ascii="Playfair Display" w:eastAsia="Playfair Display" w:hAnsi="Playfair Display" w:cs="Playfair Display"/>
          <w:b/>
          <w:color w:val="CC0000"/>
          <w:sz w:val="24"/>
          <w:szCs w:val="24"/>
        </w:rPr>
        <w:t>|</w:t>
      </w:r>
      <w:r w:rsidR="006C3B19">
        <w:rPr>
          <w:rFonts w:ascii="Playfair Display" w:eastAsia="Playfair Display" w:hAnsi="Playfair Display" w:cs="Playfair Display"/>
          <w:b/>
          <w:color w:val="000000"/>
          <w:sz w:val="24"/>
          <w:szCs w:val="24"/>
        </w:rPr>
        <w:t xml:space="preserve"> Adviser </w:t>
      </w:r>
      <w:r w:rsidR="006C3B19">
        <w:rPr>
          <w:rFonts w:ascii="Playfair Display" w:eastAsia="Playfair Display" w:hAnsi="Playfair Display" w:cs="Playfair Display"/>
          <w:b/>
          <w:color w:val="FF0000"/>
          <w:sz w:val="24"/>
          <w:szCs w:val="24"/>
        </w:rPr>
        <w:t>|</w:t>
      </w:r>
      <w:r w:rsidR="006C3B19">
        <w:rPr>
          <w:rFonts w:ascii="Playfair Display" w:eastAsia="Playfair Display" w:hAnsi="Playfair Display" w:cs="Playfair Display"/>
          <w:b/>
          <w:color w:val="000000"/>
          <w:sz w:val="24"/>
          <w:szCs w:val="24"/>
        </w:rPr>
        <w:t xml:space="preserve"> Strategist</w:t>
      </w:r>
    </w:p>
    <w:p w14:paraId="213293D1" w14:textId="77777777" w:rsidR="00D118AA" w:rsidRDefault="00D118AA"/>
    <w:p w14:paraId="2C5D7F36" w14:textId="234938C8" w:rsidR="00D118AA" w:rsidRDefault="006C3B19" w:rsidP="006C3B19">
      <w:pPr>
        <w:widowControl w:val="0"/>
        <w:shd w:val="clear" w:color="auto" w:fill="FFFFFF"/>
        <w:spacing w:after="160" w:line="360" w:lineRule="auto"/>
        <w:jc w:val="center"/>
        <w:rPr>
          <w:rFonts w:ascii="Playfair Display" w:eastAsia="Playfair Display" w:hAnsi="Playfair Display" w:cs="Playfair Display"/>
          <w:b/>
          <w:i/>
          <w:color w:val="222222"/>
          <w:sz w:val="22"/>
          <w:szCs w:val="22"/>
        </w:rPr>
      </w:pPr>
      <w:r>
        <w:rPr>
          <w:rFonts w:ascii="Playfair Display" w:eastAsia="Playfair Display" w:hAnsi="Playfair Display" w:cs="Playfair Display"/>
          <w:b/>
          <w:i/>
          <w:noProof/>
          <w:color w:val="222222"/>
          <w:sz w:val="22"/>
          <w:szCs w:val="22"/>
        </w:rPr>
        <w:drawing>
          <wp:inline distT="0" distB="0" distL="0" distR="0" wp14:anchorId="4B140914" wp14:editId="5CA9A8C6">
            <wp:extent cx="2858530" cy="3811373"/>
            <wp:effectExtent l="0" t="0" r="0" b="0"/>
            <wp:docPr id="1" name="Picture 1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082" cy="381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95D16" w14:textId="3DB97262" w:rsidR="00933A94" w:rsidRDefault="00933A94" w:rsidP="00933A94">
      <w:pPr>
        <w:pStyle w:val="font7"/>
        <w:spacing w:before="0" w:beforeAutospacing="0" w:after="0" w:afterAutospacing="0" w:line="312" w:lineRule="atLeast"/>
        <w:textAlignment w:val="baseline"/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n-US"/>
        </w:rPr>
      </w:pPr>
      <w:r w:rsidRPr="00382D45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n-US"/>
        </w:rPr>
        <w:t xml:space="preserve">For 25 years, Dr. Monica Araya has engaged leaders in government, cities, businesses, philanthropies in the integration of sustainability into their strategies. She has worked in various sectors and countries </w:t>
      </w:r>
      <w:r w:rsidRPr="00382D45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n-US"/>
        </w:rPr>
        <w:t>–</w:t>
      </w:r>
      <w:r w:rsidRPr="00382D45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n-US"/>
        </w:rPr>
        <w:t xml:space="preserve"> </w:t>
      </w:r>
      <w:r w:rsidRPr="00382D45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n-US"/>
        </w:rPr>
        <w:t>mostly,</w:t>
      </w:r>
      <w:r w:rsidRPr="00382D45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n-US"/>
        </w:rPr>
        <w:t xml:space="preserve"> mobility, </w:t>
      </w:r>
      <w:r w:rsidRPr="00382D45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n-US"/>
        </w:rPr>
        <w:t>climate,</w:t>
      </w:r>
      <w:r w:rsidRPr="00382D45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n-US"/>
        </w:rPr>
        <w:t xml:space="preserve"> and energy - combining global and local experience.</w:t>
      </w:r>
      <w:r w:rsidRPr="00382D45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n-US"/>
        </w:rPr>
        <w:t xml:space="preserve"> In her work, she helps </w:t>
      </w:r>
      <w:r w:rsidRPr="00382D45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n-US"/>
        </w:rPr>
        <w:t>co-creat</w:t>
      </w:r>
      <w:r w:rsidRPr="00382D45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n-US"/>
        </w:rPr>
        <w:t>e</w:t>
      </w:r>
      <w:r w:rsidRPr="00382D45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n-US"/>
        </w:rPr>
        <w:t xml:space="preserve"> strategies and coalitions bringing together diverse stakeholders guided by a shared vision. She has guided initiatives and projects in Latin America, the USA, and Europe -working hand in hand with colleagues </w:t>
      </w:r>
      <w:r w:rsidRPr="00382D45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n-US"/>
        </w:rPr>
        <w:t>from other continents</w:t>
      </w:r>
      <w:r w:rsidRPr="00382D45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n-US"/>
        </w:rPr>
        <w:t>. </w:t>
      </w:r>
      <w:r w:rsidR="00382D45" w:rsidRPr="00382D45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n-US"/>
        </w:rPr>
        <w:t>Dr. Araya has combined experiences from the public sector, the private sector, and civil society (citizen groups, activists, scientists, philanthropists).</w:t>
      </w:r>
      <w:r w:rsidR="00382D45" w:rsidRPr="00933A94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</w:t>
      </w:r>
      <w:r w:rsidR="00382D45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n-US"/>
        </w:rPr>
        <w:t>She is a frequent media commentator and speaker.</w:t>
      </w:r>
    </w:p>
    <w:p w14:paraId="0E65E475" w14:textId="75FA2196" w:rsidR="00D45F2A" w:rsidRDefault="00D45F2A" w:rsidP="00933A94">
      <w:pPr>
        <w:pStyle w:val="font7"/>
        <w:spacing w:before="0" w:beforeAutospacing="0" w:after="0" w:afterAutospacing="0" w:line="312" w:lineRule="atLeast"/>
        <w:textAlignment w:val="baseline"/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n-US"/>
        </w:rPr>
      </w:pPr>
    </w:p>
    <w:p w14:paraId="22DF9C55" w14:textId="77777777" w:rsidR="00D45F2A" w:rsidRPr="00933A94" w:rsidRDefault="00D45F2A" w:rsidP="00D45F2A">
      <w:pPr>
        <w:pStyle w:val="font7"/>
        <w:spacing w:before="0" w:beforeAutospacing="0" w:after="0" w:afterAutospacing="0" w:line="312" w:lineRule="atLeast"/>
        <w:textAlignment w:val="baseline"/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</w:pPr>
      <w:r w:rsidRPr="00933A94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Born in Costa Rica, she has lived in nine countries -Costa Rica, Spain, Canada, Switzerland, U.S.A., France, U.K., Norway, and The Netherlands.</w:t>
      </w:r>
    </w:p>
    <w:p w14:paraId="2734CBA6" w14:textId="77777777" w:rsidR="00933A94" w:rsidRPr="00933A94" w:rsidRDefault="00933A94" w:rsidP="00933A94">
      <w:pPr>
        <w:pStyle w:val="font7"/>
        <w:spacing w:before="0" w:beforeAutospacing="0" w:after="0" w:afterAutospacing="0" w:line="312" w:lineRule="atLeast"/>
        <w:textAlignment w:val="baseline"/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</w:pPr>
      <w:r w:rsidRPr="00933A94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 </w:t>
      </w:r>
    </w:p>
    <w:p w14:paraId="2F7571C9" w14:textId="6FFAA51E" w:rsidR="00933A94" w:rsidRPr="00933A94" w:rsidRDefault="00933A94" w:rsidP="00933A94">
      <w:pPr>
        <w:pStyle w:val="font7"/>
        <w:spacing w:before="0" w:beforeAutospacing="0" w:after="0" w:afterAutospacing="0" w:line="312" w:lineRule="atLeast"/>
        <w:textAlignment w:val="baseline"/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</w:pPr>
      <w:r w:rsidRPr="00933A94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Today, </w:t>
      </w:r>
      <w:r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she</w:t>
      </w:r>
      <w:r w:rsidRPr="00933A94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has various roles, including </w:t>
      </w:r>
      <w:r w:rsidRPr="00FC47B5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n-US"/>
        </w:rPr>
        <w:t>Special Adviser to the High-Level Climate Action Champion for COP26</w:t>
      </w:r>
      <w:r w:rsidRPr="00933A94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, on transport issues. She also advises the Drive Electric campaign --a global effort led by foundations involving all segments of road transportation in her role as </w:t>
      </w:r>
      <w:r w:rsidRPr="00FC47B5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n-US"/>
        </w:rPr>
        <w:t>Distinguished Fellow at ClimateWorks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, </w:t>
      </w:r>
      <w:r w:rsidR="00382D4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the San Francisco-based</w:t>
      </w:r>
      <w:r w:rsid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</w:t>
      </w:r>
      <w:r w:rsidR="00382D4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foundation</w:t>
      </w:r>
      <w:r w:rsid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. </w:t>
      </w:r>
      <w:r w:rsidRPr="00933A94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She </w:t>
      </w:r>
      <w:r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is one of the </w:t>
      </w:r>
      <w:r w:rsid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lastRenderedPageBreak/>
        <w:t>designers</w:t>
      </w:r>
      <w:r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of</w:t>
      </w:r>
      <w:r w:rsidRPr="00933A94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RouteZero, a </w:t>
      </w:r>
      <w:r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platform</w:t>
      </w:r>
      <w:r w:rsidRPr="00933A94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to </w:t>
      </w:r>
      <w:r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encourage</w:t>
      </w:r>
      <w:r w:rsidRPr="00933A94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zero-emission mobility commitments by non-state actors on the road to COP26. </w:t>
      </w:r>
    </w:p>
    <w:p w14:paraId="479AE6D7" w14:textId="77777777" w:rsidR="00933A94" w:rsidRPr="00933A94" w:rsidRDefault="00933A94" w:rsidP="00933A94">
      <w:pPr>
        <w:pStyle w:val="font7"/>
        <w:spacing w:before="0" w:beforeAutospacing="0" w:after="0" w:afterAutospacing="0" w:line="312" w:lineRule="atLeast"/>
        <w:textAlignment w:val="baseline"/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</w:pPr>
      <w:r w:rsidRPr="00933A94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 </w:t>
      </w:r>
    </w:p>
    <w:p w14:paraId="37C38728" w14:textId="77777777" w:rsidR="00FC47B5" w:rsidRDefault="00933A94" w:rsidP="00FC47B5">
      <w:pPr>
        <w:pStyle w:val="font7"/>
        <w:spacing w:before="0" w:beforeAutospacing="0" w:after="0" w:afterAutospacing="0" w:line="312" w:lineRule="atLeast"/>
        <w:textAlignment w:val="baseline"/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</w:pPr>
      <w:r w:rsidRPr="00FC47B5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n-US"/>
        </w:rPr>
        <w:t xml:space="preserve">She is an adviser </w:t>
      </w:r>
      <w:r w:rsidR="00FC47B5" w:rsidRPr="00FC47B5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n-US"/>
        </w:rPr>
        <w:t>to</w:t>
      </w:r>
      <w:r w:rsidRPr="00FC47B5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n-US"/>
        </w:rPr>
        <w:t xml:space="preserve"> various international boards</w:t>
      </w:r>
      <w:r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, including the </w:t>
      </w:r>
      <w:r w:rsidRPr="00933A94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Global Partnership for Informal Transportation</w:t>
      </w:r>
      <w:r w:rsidRPr="00933A94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, the </w:t>
      </w:r>
      <w:r w:rsidR="00FC47B5" w:rsidRPr="00933A94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Government of Chile</w:t>
      </w:r>
      <w:r w:rsidR="00FC47B5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´</w:t>
      </w:r>
      <w:r w:rsid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s</w:t>
      </w:r>
      <w:r w:rsidR="00FC47B5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</w:t>
      </w:r>
      <w:r w:rsidRPr="00933A94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Advisory Board on Electric Mobility</w:t>
      </w:r>
      <w:r w:rsidRPr="00933A94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,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</w:t>
      </w:r>
      <w:r w:rsidRPr="00933A94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the 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2050 Pathways 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Platform,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</w:t>
      </w:r>
      <w:r w:rsidRPr="00933A94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and </w:t>
      </w:r>
      <w:r w:rsidR="00FC47B5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Chile´s 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Center on Climate &amp; Resilience Research</w:t>
      </w:r>
      <w:r w:rsidR="00FC47B5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.</w:t>
      </w:r>
      <w:r w:rsid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She is also part of WEF´s Global Future Council on Urban Mobility Transitions.</w:t>
      </w:r>
    </w:p>
    <w:p w14:paraId="26DAD761" w14:textId="77777777" w:rsidR="00FC47B5" w:rsidRDefault="00FC47B5" w:rsidP="00FC47B5">
      <w:pPr>
        <w:pStyle w:val="font7"/>
        <w:spacing w:before="0" w:beforeAutospacing="0" w:after="0" w:afterAutospacing="0" w:line="312" w:lineRule="atLeast"/>
        <w:textAlignment w:val="baseline"/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</w:pPr>
    </w:p>
    <w:p w14:paraId="2D6F21CA" w14:textId="177B4567" w:rsidR="00FC47B5" w:rsidRPr="00FC47B5" w:rsidRDefault="00382D45" w:rsidP="00FC47B5">
      <w:pPr>
        <w:pStyle w:val="font7"/>
        <w:spacing w:before="0" w:beforeAutospacing="0" w:after="0" w:afterAutospacing="0" w:line="312" w:lineRule="atLeast"/>
        <w:textAlignment w:val="baseline"/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</w:pPr>
      <w:r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Her professional experience combines roles in </w:t>
      </w:r>
      <w:r w:rsidRPr="00382D45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n-US"/>
        </w:rPr>
        <w:t>Latin America, the USA and Europe</w:t>
      </w:r>
      <w:r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.</w:t>
      </w:r>
      <w:r w:rsid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</w:t>
      </w:r>
      <w:r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She worked for the </w:t>
      </w:r>
      <w:r w:rsidR="007309EE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Costa Rican </w:t>
      </w:r>
      <w:r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Ministry of </w:t>
      </w:r>
      <w:r w:rsidR="007309EE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Foreign </w:t>
      </w:r>
      <w:r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Trade, Costa Rica </w:t>
      </w:r>
      <w:proofErr w:type="spellStart"/>
      <w:r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Limpia</w:t>
      </w:r>
      <w:proofErr w:type="spellEnd"/>
      <w:r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(which she launched), the </w:t>
      </w:r>
      <w:r w:rsidR="00FC47B5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Yale Center for Environmental Law &amp; Policy</w:t>
      </w:r>
      <w:r w:rsidR="00FC47B5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,</w:t>
      </w:r>
      <w:r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the London-based</w:t>
      </w:r>
      <w:r w:rsidR="00FC47B5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</w:t>
      </w:r>
      <w:r w:rsidR="00FC47B5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E3G</w:t>
      </w:r>
      <w:r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and Climate Change Capital, and</w:t>
      </w:r>
      <w:r w:rsidR="00FC47B5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as</w:t>
      </w:r>
      <w:r w:rsidR="00FC47B5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consultant to </w:t>
      </w:r>
      <w:r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international</w:t>
      </w:r>
      <w:r w:rsidR="00FC47B5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 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organizations</w:t>
      </w:r>
      <w:r w:rsidR="00FC47B5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, including, </w:t>
      </w:r>
      <w:r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the </w:t>
      </w:r>
      <w:r w:rsidR="00FC47B5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Organization for Economic Cooperation &amp; Development (OECD), World Resources Institute (WRI), United Nations Environment Program (UNEP), International Renewable Energy Agency (IRENA), and C40</w:t>
      </w:r>
      <w:r w:rsidR="007309EE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.</w:t>
      </w:r>
    </w:p>
    <w:p w14:paraId="14FE40EC" w14:textId="01543986" w:rsidR="00FC47B5" w:rsidRPr="00FC47B5" w:rsidRDefault="00FC47B5" w:rsidP="00FC47B5">
      <w:pPr>
        <w:pStyle w:val="font7"/>
        <w:spacing w:line="312" w:lineRule="atLeast"/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</w:pP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She has published </w:t>
      </w:r>
      <w:r w:rsidRPr="00382D45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n-US"/>
        </w:rPr>
        <w:t>numerous articles and book chapters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in global and local 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publications, including Project Syndicate, </w:t>
      </w:r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n-US"/>
        </w:rPr>
        <w:t xml:space="preserve">Les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n-US"/>
        </w:rPr>
        <w:t>Echos</w:t>
      </w:r>
      <w:proofErr w:type="spellEnd"/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, </w:t>
      </w:r>
      <w:r w:rsidR="00382D4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Japan Times, 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and </w:t>
      </w:r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n-US"/>
        </w:rPr>
        <w:t>El Pa</w:t>
      </w:r>
      <w:r w:rsidR="00382D45"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n-US"/>
        </w:rPr>
        <w:t>í</w:t>
      </w:r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n-US"/>
        </w:rPr>
        <w:t>s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. 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Her interviews have been featured in magazines</w:t>
      </w:r>
      <w:r w:rsidR="00382D4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(</w:t>
      </w:r>
      <w:r w:rsidR="00382D45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National Geographic,</w:t>
      </w:r>
      <w:r w:rsidR="00382D4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GEO,</w:t>
      </w:r>
      <w:r w:rsidR="00382D45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Yale Environment 360</w:t>
      </w:r>
      <w:r w:rsidR="00382D4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)</w:t>
      </w:r>
      <w:r w:rsid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, TV (CNN </w:t>
      </w:r>
      <w:proofErr w:type="spellStart"/>
      <w:r w:rsid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en</w:t>
      </w:r>
      <w:proofErr w:type="spellEnd"/>
      <w:r w:rsid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</w:t>
      </w:r>
      <w:proofErr w:type="spellStart"/>
      <w:r w:rsid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español</w:t>
      </w:r>
      <w:proofErr w:type="spellEnd"/>
      <w:r w:rsid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, CNN Chile, Al Jazeera)</w:t>
      </w:r>
      <w:r w:rsidR="00382D45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</w:t>
      </w:r>
      <w:r w:rsidR="00382D4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and podcasts (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The Economist, Foreign Policy, Outraged </w:t>
      </w:r>
      <w:r w:rsid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&amp;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Optimism</w:t>
      </w:r>
      <w:r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, 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Fully</w:t>
      </w:r>
      <w:r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Charged</w:t>
      </w:r>
      <w:r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</w:t>
      </w:r>
      <w:r w:rsidR="00382D4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Show, 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and many others in Spanish</w:t>
      </w:r>
      <w:r w:rsidR="00382D4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)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.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</w:t>
      </w:r>
    </w:p>
    <w:p w14:paraId="254BE238" w14:textId="77777777" w:rsidR="00382D45" w:rsidRDefault="00933A94" w:rsidP="00FC47B5">
      <w:pPr>
        <w:pStyle w:val="font7"/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</w:pP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Dr. Araya</w:t>
      </w:r>
      <w:r w:rsidR="006C3B19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holds a </w:t>
      </w:r>
      <w:proofErr w:type="gramStart"/>
      <w:r w:rsidR="006C3B19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Master's</w:t>
      </w:r>
      <w:proofErr w:type="gramEnd"/>
      <w:r w:rsidR="006C3B19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degree in Economics from Costa Rica’s National University and a Ph.D. in Environmental Management from Yale University.</w:t>
      </w:r>
      <w:r w:rsidR="00382D4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</w:t>
      </w:r>
    </w:p>
    <w:p w14:paraId="2719874E" w14:textId="737150D1" w:rsidR="00D118AA" w:rsidRPr="00FC47B5" w:rsidRDefault="00382D45" w:rsidP="00382D45">
      <w:pPr>
        <w:pStyle w:val="font7"/>
        <w:spacing w:line="276" w:lineRule="auto"/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</w:pP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In 2021, Vulog included her in the list of “</w:t>
      </w:r>
      <w:r w:rsidRPr="00382D4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Influential Women in Mobility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” in 2019, </w:t>
      </w:r>
      <w:r w:rsidR="007309EE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CRUSA Foundation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named ‘</w:t>
      </w:r>
      <w:r w:rsidRPr="00382D4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Crusader of the Year’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for her role advancing electric mobility in Costa Rica. BMW and TED appointed her as </w:t>
      </w:r>
      <w:r w:rsidRPr="00382D4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mentor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to “</w:t>
      </w:r>
      <w:r w:rsidRPr="00382D4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Next Visionaries 2017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,” an initiative exploring the future of mobility. </w:t>
      </w:r>
      <w:r w:rsidR="006C3B19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She was </w:t>
      </w:r>
      <w:r w:rsidR="00933A94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the first Latin American to join the</w:t>
      </w:r>
      <w:r w:rsidR="006C3B19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first all-female expedition to Antarctica</w:t>
      </w:r>
      <w:r w:rsidR="00933A94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organized by Homeward Bound, in Australia, a global initiative to promote women in STEM</w:t>
      </w:r>
      <w:r w:rsidR="006C3B19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. 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She </w:t>
      </w:r>
      <w:r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is a senior keynote speaker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,</w:t>
      </w:r>
      <w:r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having given talks and participated in countless panels. He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r global TED talks from 2016 and 2020 </w:t>
      </w:r>
      <w:r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have</w:t>
      </w:r>
      <w:r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over 3 million views. </w:t>
      </w:r>
      <w:r w:rsidR="006C3B19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 xml:space="preserve"> </w:t>
      </w:r>
      <w:r w:rsidR="00933A94" w:rsidRPr="00FC47B5">
        <w:rPr>
          <w:rFonts w:ascii="Playfair Display" w:eastAsia="Playfair Display" w:hAnsi="Playfair Display" w:cs="Playfair Display"/>
          <w:color w:val="222222"/>
          <w:sz w:val="22"/>
          <w:szCs w:val="22"/>
          <w:lang w:val="en-US"/>
        </w:rPr>
        <w:t>She lives in Costa Rica and Amsterdam.</w:t>
      </w:r>
    </w:p>
    <w:p w14:paraId="074D4084" w14:textId="77777777" w:rsidR="00933A94" w:rsidRPr="00382D45" w:rsidRDefault="00933A94" w:rsidP="00933A94">
      <w:pPr>
        <w:pStyle w:val="font7"/>
        <w:spacing w:before="0" w:beforeAutospacing="0" w:after="0" w:afterAutospacing="0" w:line="312" w:lineRule="atLeast"/>
        <w:textAlignment w:val="baseline"/>
        <w:rPr>
          <w:b/>
          <w:bCs/>
          <w:sz w:val="23"/>
          <w:szCs w:val="23"/>
          <w:lang w:val="en-US"/>
        </w:rPr>
      </w:pPr>
    </w:p>
    <w:p w14:paraId="19687482" w14:textId="4EDD4FCD" w:rsidR="00D45F2A" w:rsidRDefault="006C3B19">
      <w:pPr>
        <w:widowControl w:val="0"/>
        <w:shd w:val="clear" w:color="auto" w:fill="FFFFFF"/>
        <w:spacing w:after="160" w:line="360" w:lineRule="auto"/>
        <w:jc w:val="both"/>
        <w:rPr>
          <w:rFonts w:ascii="Playfair Display" w:eastAsia="Playfair Display" w:hAnsi="Playfair Display" w:cs="Playfair Display"/>
          <w:b/>
          <w:color w:val="222222"/>
          <w:sz w:val="22"/>
          <w:szCs w:val="22"/>
        </w:rPr>
      </w:pPr>
      <w:r w:rsidRPr="006C3B19">
        <w:rPr>
          <w:rFonts w:ascii="Playfair Display" w:eastAsia="Playfair Display" w:hAnsi="Playfair Display" w:cs="Playfair Display"/>
          <w:b/>
          <w:color w:val="222222"/>
          <w:sz w:val="22"/>
          <w:szCs w:val="22"/>
        </w:rPr>
        <w:t xml:space="preserve">Twitter </w:t>
      </w:r>
      <w:r w:rsidRPr="006C3B19">
        <w:rPr>
          <w:rFonts w:ascii="Playfair Display" w:eastAsia="Playfair Display" w:hAnsi="Playfair Display" w:cs="Playfair Display"/>
          <w:b/>
          <w:color w:val="FF0000"/>
          <w:sz w:val="22"/>
          <w:szCs w:val="22"/>
        </w:rPr>
        <w:t>@MonicaArayaTica</w:t>
      </w:r>
      <w:r w:rsidRPr="006C3B19">
        <w:rPr>
          <w:rFonts w:ascii="Playfair Display" w:eastAsia="Playfair Display" w:hAnsi="Playfair Display" w:cs="Playfair Display"/>
          <w:b/>
          <w:color w:val="222222"/>
          <w:sz w:val="22"/>
          <w:szCs w:val="22"/>
        </w:rPr>
        <w:t xml:space="preserve"> </w:t>
      </w:r>
      <w:r w:rsidR="00D45F2A">
        <w:rPr>
          <w:rFonts w:ascii="Playfair Display" w:eastAsia="Playfair Display" w:hAnsi="Playfair Display" w:cs="Playfair Display"/>
          <w:b/>
          <w:color w:val="222222"/>
          <w:sz w:val="22"/>
          <w:szCs w:val="22"/>
        </w:rPr>
        <w:t xml:space="preserve"> - </w:t>
      </w:r>
      <w:r w:rsidR="00D45F2A" w:rsidRPr="006C3B19">
        <w:rPr>
          <w:rFonts w:ascii="Playfair Display" w:eastAsia="Playfair Display" w:hAnsi="Playfair Display" w:cs="Playfair Display"/>
          <w:b/>
          <w:color w:val="222222"/>
          <w:sz w:val="22"/>
          <w:szCs w:val="22"/>
        </w:rPr>
        <w:t xml:space="preserve">Her podcast </w:t>
      </w:r>
      <w:proofErr w:type="spellStart"/>
      <w:r w:rsidR="00D45F2A" w:rsidRPr="006C3B19">
        <w:rPr>
          <w:rFonts w:ascii="Playfair Display" w:eastAsia="Playfair Display" w:hAnsi="Playfair Display" w:cs="Playfair Display"/>
          <w:b/>
          <w:color w:val="222222"/>
          <w:sz w:val="22"/>
          <w:szCs w:val="22"/>
          <w:u w:val="single"/>
        </w:rPr>
        <w:t>Ponerse</w:t>
      </w:r>
      <w:proofErr w:type="spellEnd"/>
      <w:r w:rsidR="00D45F2A" w:rsidRPr="006C3B19">
        <w:rPr>
          <w:rFonts w:ascii="Playfair Display" w:eastAsia="Playfair Display" w:hAnsi="Playfair Display" w:cs="Playfair Display"/>
          <w:b/>
          <w:color w:val="222222"/>
          <w:sz w:val="22"/>
          <w:szCs w:val="22"/>
          <w:u w:val="single"/>
        </w:rPr>
        <w:t xml:space="preserve"> Las </w:t>
      </w:r>
      <w:proofErr w:type="spellStart"/>
      <w:r w:rsidR="00D45F2A" w:rsidRPr="006C3B19">
        <w:rPr>
          <w:rFonts w:ascii="Playfair Display" w:eastAsia="Playfair Display" w:hAnsi="Playfair Display" w:cs="Playfair Display"/>
          <w:b/>
          <w:color w:val="222222"/>
          <w:sz w:val="22"/>
          <w:szCs w:val="22"/>
          <w:u w:val="single"/>
        </w:rPr>
        <w:t>Pilas</w:t>
      </w:r>
      <w:proofErr w:type="spellEnd"/>
      <w:r w:rsidR="00D45F2A" w:rsidRPr="006C3B19">
        <w:rPr>
          <w:rFonts w:ascii="Playfair Display" w:eastAsia="Playfair Display" w:hAnsi="Playfair Display" w:cs="Playfair Display"/>
          <w:b/>
          <w:color w:val="222222"/>
          <w:sz w:val="22"/>
          <w:szCs w:val="22"/>
          <w:u w:val="single"/>
        </w:rPr>
        <w:t xml:space="preserve"> </w:t>
      </w:r>
      <w:r w:rsidR="00D45F2A" w:rsidRPr="006C3B19">
        <w:rPr>
          <w:rFonts w:ascii="Playfair Display" w:eastAsia="Playfair Display" w:hAnsi="Playfair Display" w:cs="Playfair Display"/>
          <w:b/>
          <w:color w:val="222222"/>
          <w:sz w:val="22"/>
          <w:szCs w:val="22"/>
        </w:rPr>
        <w:t xml:space="preserve">is </w:t>
      </w:r>
      <w:r w:rsidR="00D45F2A">
        <w:rPr>
          <w:rFonts w:ascii="Playfair Display" w:eastAsia="Playfair Display" w:hAnsi="Playfair Display" w:cs="Playfair Display"/>
          <w:b/>
          <w:color w:val="222222"/>
          <w:sz w:val="22"/>
          <w:szCs w:val="22"/>
        </w:rPr>
        <w:t>available in the main platforms</w:t>
      </w:r>
      <w:r w:rsidR="00D45F2A" w:rsidRPr="006C3B19">
        <w:rPr>
          <w:rFonts w:ascii="Playfair Display" w:eastAsia="Playfair Display" w:hAnsi="Playfair Display" w:cs="Playfair Display"/>
          <w:b/>
          <w:color w:val="222222"/>
          <w:sz w:val="22"/>
          <w:szCs w:val="22"/>
        </w:rPr>
        <w:t>.</w:t>
      </w:r>
      <w:r w:rsidR="00D45F2A">
        <w:t xml:space="preserve"> </w:t>
      </w:r>
      <w:r w:rsidRPr="006C3B19">
        <w:rPr>
          <w:rFonts w:ascii="Playfair Display" w:eastAsia="Playfair Display" w:hAnsi="Playfair Display" w:cs="Playfair Display"/>
          <w:b/>
          <w:color w:val="222222"/>
          <w:sz w:val="22"/>
          <w:szCs w:val="22"/>
        </w:rPr>
        <w:t xml:space="preserve">For media &amp; publications: </w:t>
      </w:r>
      <w:hyperlink r:id="rId9">
        <w:r w:rsidRPr="006C3B19">
          <w:rPr>
            <w:rFonts w:ascii="Playfair Display" w:eastAsia="Playfair Display" w:hAnsi="Playfair Display" w:cs="Playfair Display"/>
            <w:b/>
            <w:color w:val="1155CC"/>
            <w:sz w:val="22"/>
            <w:szCs w:val="22"/>
            <w:u w:val="single"/>
          </w:rPr>
          <w:t>www.monicaaraya.org</w:t>
        </w:r>
      </w:hyperlink>
      <w:r w:rsidRPr="006C3B19">
        <w:rPr>
          <w:rFonts w:ascii="Playfair Display" w:eastAsia="Playfair Display" w:hAnsi="Playfair Display" w:cs="Playfair Display"/>
          <w:b/>
          <w:color w:val="222222"/>
          <w:sz w:val="22"/>
          <w:szCs w:val="22"/>
        </w:rPr>
        <w:t xml:space="preserve">  </w:t>
      </w:r>
    </w:p>
    <w:p w14:paraId="103EA8C5" w14:textId="77777777" w:rsidR="00D118AA" w:rsidRPr="006C3B19" w:rsidRDefault="00D118AA">
      <w:pPr>
        <w:widowControl w:val="0"/>
        <w:shd w:val="clear" w:color="auto" w:fill="FFFFFF"/>
        <w:spacing w:after="160" w:line="360" w:lineRule="auto"/>
        <w:jc w:val="both"/>
        <w:rPr>
          <w:rFonts w:ascii="Playfair Display" w:eastAsia="Playfair Display" w:hAnsi="Playfair Display" w:cs="Playfair Display"/>
          <w:b/>
          <w:color w:val="222222"/>
          <w:sz w:val="22"/>
          <w:szCs w:val="22"/>
        </w:rPr>
      </w:pPr>
    </w:p>
    <w:p w14:paraId="1ED08D10" w14:textId="77777777" w:rsidR="00D45F2A" w:rsidRDefault="00D45F2A">
      <w:pPr>
        <w:rPr>
          <w:rFonts w:ascii="Playfair Display" w:eastAsia="Playfair Display" w:hAnsi="Playfair Display" w:cs="Playfair Display"/>
          <w:b/>
          <w:color w:val="CC0000"/>
          <w:spacing w:val="5"/>
          <w:kern w:val="28"/>
          <w:sz w:val="44"/>
          <w:szCs w:val="44"/>
          <w:lang w:val="es-ES"/>
        </w:rPr>
      </w:pPr>
      <w:r>
        <w:rPr>
          <w:rFonts w:ascii="Playfair Display" w:eastAsia="Playfair Display" w:hAnsi="Playfair Display" w:cs="Playfair Display"/>
          <w:b/>
          <w:color w:val="CC0000"/>
          <w:sz w:val="44"/>
          <w:szCs w:val="44"/>
          <w:lang w:val="es-ES"/>
        </w:rPr>
        <w:br w:type="page"/>
      </w:r>
    </w:p>
    <w:p w14:paraId="574A6968" w14:textId="6F222D13" w:rsidR="00D118AA" w:rsidRPr="006C3B19" w:rsidRDefault="006C3B19" w:rsidP="007309EE">
      <w:pPr>
        <w:pStyle w:val="Title"/>
        <w:spacing w:after="120"/>
        <w:jc w:val="center"/>
        <w:rPr>
          <w:b/>
          <w:color w:val="CC0000"/>
          <w:sz w:val="44"/>
          <w:szCs w:val="44"/>
          <w:lang w:val="es-ES"/>
        </w:rPr>
      </w:pPr>
      <w:r w:rsidRPr="006C3B19">
        <w:rPr>
          <w:rFonts w:ascii="Playfair Display" w:eastAsia="Playfair Display" w:hAnsi="Playfair Display" w:cs="Playfair Display"/>
          <w:b/>
          <w:color w:val="CC0000"/>
          <w:sz w:val="44"/>
          <w:szCs w:val="44"/>
          <w:lang w:val="es-ES"/>
        </w:rPr>
        <w:lastRenderedPageBreak/>
        <w:t>Dra. Mónica Araya</w:t>
      </w:r>
    </w:p>
    <w:p w14:paraId="5CBA8DE0" w14:textId="0784A7C3" w:rsidR="00D118AA" w:rsidRPr="006C3B19" w:rsidRDefault="006C3B19" w:rsidP="007309EE">
      <w:pPr>
        <w:pStyle w:val="Heading2"/>
        <w:jc w:val="center"/>
        <w:rPr>
          <w:rFonts w:ascii="Playfair Display" w:eastAsia="Playfair Display" w:hAnsi="Playfair Display" w:cs="Playfair Display"/>
          <w:b/>
          <w:color w:val="000000"/>
          <w:sz w:val="24"/>
          <w:szCs w:val="24"/>
          <w:lang w:val="es-ES"/>
        </w:rPr>
      </w:pPr>
      <w:bookmarkStart w:id="0" w:name="_heading=h.lbwfzcmn6nva" w:colFirst="0" w:colLast="0"/>
      <w:bookmarkEnd w:id="0"/>
      <w:r w:rsidRPr="006C3B19">
        <w:rPr>
          <w:rFonts w:ascii="Playfair Display" w:eastAsia="Playfair Display" w:hAnsi="Playfair Display" w:cs="Playfair Display"/>
          <w:b/>
          <w:color w:val="000000"/>
          <w:sz w:val="24"/>
          <w:szCs w:val="24"/>
          <w:lang w:val="es-ES"/>
        </w:rPr>
        <w:t>Promo</w:t>
      </w:r>
      <w:r w:rsidR="00D45F2A">
        <w:rPr>
          <w:rFonts w:ascii="Playfair Display" w:eastAsia="Playfair Display" w:hAnsi="Playfair Display" w:cs="Playfair Display"/>
          <w:b/>
          <w:color w:val="000000"/>
          <w:sz w:val="24"/>
          <w:szCs w:val="24"/>
          <w:lang w:val="es-ES"/>
        </w:rPr>
        <w:t>tora</w:t>
      </w:r>
      <w:r w:rsidRPr="006C3B19">
        <w:rPr>
          <w:rFonts w:ascii="Playfair Display" w:eastAsia="Playfair Display" w:hAnsi="Playfair Display" w:cs="Playfair Display"/>
          <w:b/>
          <w:color w:val="000000"/>
          <w:sz w:val="24"/>
          <w:szCs w:val="24"/>
          <w:lang w:val="es-ES"/>
        </w:rPr>
        <w:t xml:space="preserve"> de la movilidad </w:t>
      </w:r>
      <w:r w:rsidR="00D45F2A">
        <w:rPr>
          <w:rFonts w:ascii="Playfair Display" w:eastAsia="Playfair Display" w:hAnsi="Playfair Display" w:cs="Playfair Display"/>
          <w:b/>
          <w:color w:val="000000"/>
          <w:sz w:val="24"/>
          <w:szCs w:val="24"/>
          <w:lang w:val="es-ES"/>
        </w:rPr>
        <w:t>sostenible</w:t>
      </w:r>
      <w:r w:rsidRPr="006C3B19">
        <w:rPr>
          <w:rFonts w:ascii="Playfair Display" w:eastAsia="Playfair Display" w:hAnsi="Playfair Display" w:cs="Playfair Display"/>
          <w:b/>
          <w:color w:val="000000"/>
          <w:sz w:val="24"/>
          <w:szCs w:val="24"/>
          <w:lang w:val="es-ES"/>
        </w:rPr>
        <w:t xml:space="preserve"> </w:t>
      </w:r>
      <w:r w:rsidRPr="006C3B19">
        <w:rPr>
          <w:rFonts w:ascii="Playfair Display" w:eastAsia="Playfair Display" w:hAnsi="Playfair Display" w:cs="Playfair Display"/>
          <w:b/>
          <w:color w:val="CC0000"/>
          <w:sz w:val="24"/>
          <w:szCs w:val="24"/>
          <w:lang w:val="es-ES"/>
        </w:rPr>
        <w:t>|</w:t>
      </w:r>
      <w:r w:rsidRPr="006C3B19">
        <w:rPr>
          <w:rFonts w:ascii="Playfair Display" w:eastAsia="Playfair Display" w:hAnsi="Playfair Display" w:cs="Playfair Display"/>
          <w:b/>
          <w:color w:val="000000"/>
          <w:sz w:val="24"/>
          <w:szCs w:val="24"/>
          <w:lang w:val="es-ES"/>
        </w:rPr>
        <w:t xml:space="preserve"> Asesor</w:t>
      </w:r>
      <w:r>
        <w:rPr>
          <w:rFonts w:ascii="Playfair Display" w:eastAsia="Playfair Display" w:hAnsi="Playfair Display" w:cs="Playfair Display"/>
          <w:b/>
          <w:color w:val="000000"/>
          <w:sz w:val="24"/>
          <w:szCs w:val="24"/>
          <w:lang w:val="es-ES"/>
        </w:rPr>
        <w:t>a</w:t>
      </w:r>
      <w:r w:rsidR="00D45F2A">
        <w:rPr>
          <w:rFonts w:ascii="Playfair Display" w:eastAsia="Playfair Display" w:hAnsi="Playfair Display" w:cs="Playfair Display"/>
          <w:b/>
          <w:color w:val="000000"/>
          <w:sz w:val="24"/>
          <w:szCs w:val="24"/>
          <w:lang w:val="es-ES"/>
        </w:rPr>
        <w:t xml:space="preserve"> independiente</w:t>
      </w:r>
      <w:r>
        <w:rPr>
          <w:rFonts w:ascii="Playfair Display" w:eastAsia="Playfair Display" w:hAnsi="Playfair Display" w:cs="Playfair Display"/>
          <w:b/>
          <w:color w:val="000000"/>
          <w:sz w:val="24"/>
          <w:szCs w:val="24"/>
          <w:lang w:val="es-ES"/>
        </w:rPr>
        <w:t xml:space="preserve"> </w:t>
      </w:r>
      <w:r w:rsidRPr="006C3B19">
        <w:rPr>
          <w:rFonts w:ascii="Playfair Display" w:eastAsia="Playfair Display" w:hAnsi="Playfair Display" w:cs="Playfair Display"/>
          <w:b/>
          <w:color w:val="FF0000"/>
          <w:sz w:val="24"/>
          <w:szCs w:val="24"/>
          <w:lang w:val="es-ES"/>
        </w:rPr>
        <w:t>|</w:t>
      </w:r>
      <w:r w:rsidRPr="006C3B19">
        <w:rPr>
          <w:rFonts w:ascii="Playfair Display" w:eastAsia="Playfair Display" w:hAnsi="Playfair Display" w:cs="Playfair Display"/>
          <w:b/>
          <w:color w:val="000000"/>
          <w:sz w:val="24"/>
          <w:szCs w:val="24"/>
          <w:lang w:val="es-ES"/>
        </w:rPr>
        <w:t xml:space="preserve"> </w:t>
      </w:r>
      <w:r w:rsidR="00D45F2A">
        <w:rPr>
          <w:rFonts w:ascii="Playfair Display" w:eastAsia="Playfair Display" w:hAnsi="Playfair Display" w:cs="Playfair Display"/>
          <w:b/>
          <w:color w:val="000000"/>
          <w:sz w:val="24"/>
          <w:szCs w:val="24"/>
          <w:lang w:val="es-ES"/>
        </w:rPr>
        <w:t>Estratega</w:t>
      </w:r>
    </w:p>
    <w:p w14:paraId="1B59D928" w14:textId="77777777" w:rsidR="00D45F2A" w:rsidRDefault="00D45F2A" w:rsidP="00D45F2A">
      <w:pPr>
        <w:spacing w:line="276" w:lineRule="auto"/>
        <w:rPr>
          <w:rFonts w:ascii="Playfair Display" w:eastAsia="Playfair Display" w:hAnsi="Playfair Display" w:cs="Playfair Display"/>
          <w:b/>
          <w:color w:val="222222"/>
          <w:sz w:val="22"/>
          <w:szCs w:val="22"/>
          <w:lang w:val="es-ES"/>
        </w:rPr>
      </w:pPr>
    </w:p>
    <w:p w14:paraId="41C069F7" w14:textId="036D837C" w:rsidR="00D45F2A" w:rsidRPr="00D45F2A" w:rsidRDefault="00D45F2A" w:rsidP="00D45F2A">
      <w:pPr>
        <w:spacing w:line="276" w:lineRule="auto"/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s-ES"/>
        </w:rPr>
      </w:pPr>
      <w:r w:rsidRPr="00D45F2A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s-ES"/>
        </w:rPr>
        <w:t xml:space="preserve">Durante 25 años, la Dra. Mónica Araya ha involucrado a líderes del gobierno, ciudades, empresas y organizaciones filantrópicas en la integración de la sostenibilidad en sus estrategias. Ha trabajado en varios sectores y países, principalmente, movilidad, clima y energía, combinando experiencia global y local. En su trabajo, ayuda a </w:t>
      </w:r>
      <w:proofErr w:type="spellStart"/>
      <w:r w:rsidRPr="00D45F2A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s-ES"/>
        </w:rPr>
        <w:t>co</w:t>
      </w:r>
      <w:proofErr w:type="spellEnd"/>
      <w:r w:rsidRPr="00D45F2A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s-ES"/>
        </w:rPr>
        <w:t>-crear estrategias y coaliciones que unen a diversas partes interesadas guiadas por una visión compartida. Ha guiado iniciativas y proyectos en América Latina, Estados Unidos y Europa, trabajando de la mano con colegas de otros continentes. El Dr. Araya ha combinado experiencias del sector público, el sector privado y la sociedad civil (grupos de ciudadanos, activistas, científicos, filántropos). Es comentarista y oradora frecuente en los medios de comunicación.</w:t>
      </w:r>
    </w:p>
    <w:p w14:paraId="0DAE09B1" w14:textId="77777777" w:rsidR="00D45F2A" w:rsidRPr="00D45F2A" w:rsidRDefault="00D45F2A" w:rsidP="00D45F2A">
      <w:pPr>
        <w:spacing w:line="276" w:lineRule="auto"/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s-ES"/>
        </w:rPr>
      </w:pPr>
    </w:p>
    <w:p w14:paraId="68B6806C" w14:textId="4593095A" w:rsidR="00D45F2A" w:rsidRPr="00D45F2A" w:rsidRDefault="00D45F2A" w:rsidP="00D45F2A">
      <w:pPr>
        <w:spacing w:line="276" w:lineRule="auto"/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</w:pP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Nacida en Costa Rica, ha vivido 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y 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en nueve países: Costa Rica, España, Canadá, Suiza, EE. UU., Francia, Reino Unido, Noruega y Países Bajos.</w:t>
      </w:r>
    </w:p>
    <w:p w14:paraId="3C69A71F" w14:textId="77777777" w:rsidR="00D45F2A" w:rsidRPr="00D45F2A" w:rsidRDefault="00D45F2A" w:rsidP="00D45F2A">
      <w:pPr>
        <w:spacing w:line="276" w:lineRule="auto"/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</w:pP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</w:t>
      </w:r>
    </w:p>
    <w:p w14:paraId="3C3D1BB7" w14:textId="2EBBFD3C" w:rsidR="00D45F2A" w:rsidRPr="00D45F2A" w:rsidRDefault="00D45F2A" w:rsidP="00D45F2A">
      <w:pPr>
        <w:spacing w:line="276" w:lineRule="auto"/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</w:pP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En la actualidad, tiene varios roles, incluido el de </w:t>
      </w:r>
      <w:r w:rsidRPr="00D45F2A">
        <w:rPr>
          <w:rFonts w:ascii="Playfair Display" w:eastAsia="Playfair Display" w:hAnsi="Playfair Display" w:cs="Playfair Display"/>
          <w:b/>
          <w:bCs/>
          <w:i/>
          <w:iCs/>
          <w:color w:val="222222"/>
          <w:sz w:val="22"/>
          <w:szCs w:val="22"/>
          <w:lang w:val="es-ES"/>
        </w:rPr>
        <w:t>Asesora Especial del Campeón de Acción Climática de Alto Nivel para la COP26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, en temas de transporte. También asesora la campaña Drive Electric, un esfuerzo global liderado por fundaciones que involucran a todos los segmentos del transporte por carretera en su papel de </w:t>
      </w:r>
      <w:proofErr w:type="spellStart"/>
      <w:r w:rsidRPr="00D45F2A">
        <w:rPr>
          <w:rFonts w:ascii="Playfair Display" w:eastAsia="Playfair Display" w:hAnsi="Playfair Display" w:cs="Playfair Display"/>
          <w:b/>
          <w:bCs/>
          <w:i/>
          <w:iCs/>
          <w:color w:val="222222"/>
          <w:sz w:val="22"/>
          <w:szCs w:val="22"/>
          <w:lang w:val="es-ES"/>
        </w:rPr>
        <w:t>Distinguished</w:t>
      </w:r>
      <w:proofErr w:type="spellEnd"/>
      <w:r w:rsidRPr="00D45F2A">
        <w:rPr>
          <w:rFonts w:ascii="Playfair Display" w:eastAsia="Playfair Display" w:hAnsi="Playfair Display" w:cs="Playfair Display"/>
          <w:b/>
          <w:bCs/>
          <w:i/>
          <w:iCs/>
          <w:color w:val="222222"/>
          <w:sz w:val="22"/>
          <w:szCs w:val="22"/>
          <w:lang w:val="es-ES"/>
        </w:rPr>
        <w:t xml:space="preserve"> </w:t>
      </w:r>
      <w:proofErr w:type="spellStart"/>
      <w:r w:rsidRPr="00D45F2A">
        <w:rPr>
          <w:rFonts w:ascii="Playfair Display" w:eastAsia="Playfair Display" w:hAnsi="Playfair Display" w:cs="Playfair Display"/>
          <w:b/>
          <w:bCs/>
          <w:i/>
          <w:iCs/>
          <w:color w:val="222222"/>
          <w:sz w:val="22"/>
          <w:szCs w:val="22"/>
          <w:lang w:val="es-ES"/>
        </w:rPr>
        <w:t>Fellow</w:t>
      </w:r>
      <w:proofErr w:type="spellEnd"/>
      <w:r w:rsidRPr="00D45F2A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s-ES"/>
        </w:rPr>
        <w:t xml:space="preserve"> en </w:t>
      </w:r>
      <w:proofErr w:type="spellStart"/>
      <w:r w:rsidRPr="00D45F2A">
        <w:rPr>
          <w:rFonts w:ascii="Playfair Display" w:eastAsia="Playfair Display" w:hAnsi="Playfair Display" w:cs="Playfair Display"/>
          <w:b/>
          <w:bCs/>
          <w:color w:val="222222"/>
          <w:sz w:val="22"/>
          <w:szCs w:val="22"/>
          <w:lang w:val="es-ES"/>
        </w:rPr>
        <w:t>ClimateWorks</w:t>
      </w:r>
      <w:proofErr w:type="spellEnd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, la fundación con sede en San Francisco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, California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. Es una de las diseñadoras de RouteZero, una plataforma para fomentar compromisos de movilidad cero emisiones por parte de actores no estatales en el camino hacia la COP26.</w:t>
      </w:r>
    </w:p>
    <w:p w14:paraId="0F5D11F3" w14:textId="77777777" w:rsidR="00D45F2A" w:rsidRPr="00D45F2A" w:rsidRDefault="00D45F2A" w:rsidP="00D45F2A">
      <w:pPr>
        <w:spacing w:line="276" w:lineRule="auto"/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</w:pP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</w:t>
      </w:r>
    </w:p>
    <w:p w14:paraId="00866249" w14:textId="6059E4C1" w:rsidR="00D45F2A" w:rsidRPr="00D45F2A" w:rsidRDefault="00D45F2A" w:rsidP="00D45F2A">
      <w:pPr>
        <w:spacing w:line="276" w:lineRule="auto"/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</w:pP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Es asesora de varias juntas internacionales, incluida la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</w:t>
      </w:r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Global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Partnership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for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 Informal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Transportation</w:t>
      </w:r>
      <w:proofErr w:type="spellEnd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, 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el Comité 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Asesor de </w:t>
      </w:r>
      <w:proofErr w:type="spellStart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Electrom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ovilidad</w:t>
      </w:r>
      <w:proofErr w:type="spellEnd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del Gobierno de Chile, la 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2050 </w:t>
      </w:r>
      <w:proofErr w:type="spellStart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Pathways</w:t>
      </w:r>
      <w:proofErr w:type="spellEnd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</w:t>
      </w:r>
      <w:proofErr w:type="spellStart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Platform</w:t>
      </w:r>
      <w:proofErr w:type="spellEnd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y el Centro de Investigación sobre Clima y Resiliencia de Chile. También forma parte del </w:t>
      </w:r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Global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Future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 Council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on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Urban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Mobility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Transitions</w:t>
      </w:r>
      <w:proofErr w:type="spellEnd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del </w:t>
      </w:r>
      <w:proofErr w:type="spellStart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W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orld</w:t>
      </w:r>
      <w:proofErr w:type="spellEnd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</w:t>
      </w:r>
      <w:proofErr w:type="spellStart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Economic</w:t>
      </w:r>
      <w:proofErr w:type="spellEnd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</w:t>
      </w:r>
      <w:proofErr w:type="spellStart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Forum</w:t>
      </w:r>
      <w:proofErr w:type="spellEnd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(WEF)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.</w:t>
      </w:r>
    </w:p>
    <w:p w14:paraId="3E75372D" w14:textId="77777777" w:rsidR="00D45F2A" w:rsidRPr="00D45F2A" w:rsidRDefault="00D45F2A" w:rsidP="00D45F2A">
      <w:pPr>
        <w:spacing w:line="276" w:lineRule="auto"/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</w:pPr>
    </w:p>
    <w:p w14:paraId="31D29D14" w14:textId="73736CA9" w:rsidR="00D45F2A" w:rsidRPr="00D45F2A" w:rsidRDefault="00D45F2A" w:rsidP="00D45F2A">
      <w:pPr>
        <w:spacing w:line="276" w:lineRule="auto"/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</w:pP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Su experiencia profesional combina roles en América Latina, Estados Unidos y Europa. Trabajó para el Ministerio de Comercio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Exterior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de Costa Rica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, en Costa Rica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Limpia (que ella 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fundó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), el </w:t>
      </w:r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Yale Center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for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Environmental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Law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 &amp;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Policy</w:t>
      </w:r>
      <w:proofErr w:type="spellEnd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, 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el </w:t>
      </w:r>
      <w:proofErr w:type="spellStart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think</w:t>
      </w:r>
      <w:proofErr w:type="spellEnd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</w:t>
      </w:r>
      <w:proofErr w:type="spellStart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tank</w:t>
      </w:r>
      <w:proofErr w:type="spellEnd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británico, 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E3G y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Climate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Change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 Capital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con sede en Londres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. También ha sido asesora de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organizaciones internacionales, incluida la Organización para la Cooperación Económica. &amp; Desarrollo (OCDE), </w:t>
      </w:r>
      <w:proofErr w:type="spellStart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World</w:t>
      </w:r>
      <w:proofErr w:type="spellEnd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</w:t>
      </w:r>
      <w:proofErr w:type="spellStart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Resources</w:t>
      </w:r>
      <w:proofErr w:type="spellEnd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</w:t>
      </w:r>
      <w:proofErr w:type="spellStart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Institute</w:t>
      </w:r>
      <w:proofErr w:type="spellEnd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(WRI), Programa de las Naciones Unidas para el Medio Ambiente (PNUMA), Agencia Internacional de Energías Renovables (IRENA) y C40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.</w:t>
      </w:r>
    </w:p>
    <w:p w14:paraId="2E1C8C00" w14:textId="77777777" w:rsidR="00D45F2A" w:rsidRPr="00D45F2A" w:rsidRDefault="00D45F2A" w:rsidP="00D45F2A">
      <w:pPr>
        <w:spacing w:line="276" w:lineRule="auto"/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</w:pPr>
    </w:p>
    <w:p w14:paraId="77E0E480" w14:textId="2030081A" w:rsidR="00D45F2A" w:rsidRPr="00D45F2A" w:rsidRDefault="00D45F2A" w:rsidP="00D45F2A">
      <w:pPr>
        <w:spacing w:line="276" w:lineRule="auto"/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</w:pP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Ha publicado numerosos artículos y capítulos de libros en publicaciones globales y locales, como </w:t>
      </w:r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Project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Syndicate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, Les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Echos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,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Japan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 Times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y El País. Sus entrevistas han aparecido en revistas (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National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Geographic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, GEO, Yale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Environment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 360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), TV (CNN en español, CNN Chile, Al </w:t>
      </w:r>
      <w:proofErr w:type="spellStart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Jazeera</w:t>
      </w:r>
      <w:proofErr w:type="spellEnd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) y 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lastRenderedPageBreak/>
        <w:t>podcasts (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The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Economist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,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Foreign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Policy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,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Outraged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 &amp;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Optimism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,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Fully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Charged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 </w:t>
      </w:r>
      <w:proofErr w:type="gram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Show</w:t>
      </w:r>
      <w:proofErr w:type="gramEnd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, y muchos otros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en español).</w:t>
      </w:r>
    </w:p>
    <w:p w14:paraId="6DB38D82" w14:textId="77777777" w:rsidR="00D45F2A" w:rsidRPr="00D45F2A" w:rsidRDefault="00D45F2A" w:rsidP="00D45F2A">
      <w:pPr>
        <w:spacing w:line="276" w:lineRule="auto"/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</w:pPr>
    </w:p>
    <w:p w14:paraId="09AAF358" w14:textId="2E5A8666" w:rsidR="00D45F2A" w:rsidRPr="00D45F2A" w:rsidRDefault="00D45F2A" w:rsidP="00D45F2A">
      <w:pPr>
        <w:spacing w:line="276" w:lineRule="auto"/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</w:pP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La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Dr. Araya tiene una Maestría en Economía de la Universidad Nacional de Costa Rica y un </w:t>
      </w:r>
      <w:r w:rsidR="007309EE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Doctorado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en Gestión Ambiental de la Universidad de Yale.</w:t>
      </w:r>
    </w:p>
    <w:p w14:paraId="5554282D" w14:textId="77777777" w:rsidR="00D45F2A" w:rsidRPr="00D45F2A" w:rsidRDefault="00D45F2A" w:rsidP="00D45F2A">
      <w:pPr>
        <w:spacing w:line="276" w:lineRule="auto"/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</w:pPr>
    </w:p>
    <w:p w14:paraId="7E463FB8" w14:textId="694AC33E" w:rsidR="00D45F2A" w:rsidRPr="00D45F2A" w:rsidRDefault="00D45F2A" w:rsidP="00D45F2A">
      <w:pPr>
        <w:spacing w:line="276" w:lineRule="auto"/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</w:pP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En 2021, </w:t>
      </w:r>
      <w:proofErr w:type="spellStart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Vulog</w:t>
      </w:r>
      <w:proofErr w:type="spellEnd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la incluyó en la lista de "Mujeres influyentes en movilidad" en 2019, fue nombrada "</w:t>
      </w:r>
      <w:proofErr w:type="spellStart"/>
      <w:r w:rsidRPr="007309EE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Crusader</w:t>
      </w:r>
      <w:proofErr w:type="spellEnd"/>
      <w:r w:rsidRPr="007309EE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 of </w:t>
      </w:r>
      <w:proofErr w:type="spellStart"/>
      <w:r w:rsidRPr="007309EE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the</w:t>
      </w:r>
      <w:proofErr w:type="spellEnd"/>
      <w:r w:rsidRPr="007309EE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 </w:t>
      </w:r>
      <w:proofErr w:type="spellStart"/>
      <w:r w:rsidRPr="007309EE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Year</w:t>
      </w:r>
      <w:proofErr w:type="spellEnd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" por </w:t>
      </w:r>
      <w:r w:rsidR="007309EE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la Fundación CRUSA 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su papel en el avance de la movilidad eléctrica en Costa Rica. BMW y TED la nombraron mentora de "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Next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Visionaries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 2017</w:t>
      </w:r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", una iniciativa que explora el futuro de la movilidad. Fue la primera latinoamericana en unirse a la primera expedición exclusivamente femenina a la Antártida organizada por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Homeward</w:t>
      </w:r>
      <w:proofErr w:type="spellEnd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 xml:space="preserve"> </w:t>
      </w:r>
      <w:proofErr w:type="spellStart"/>
      <w:r w:rsidRPr="00D45F2A">
        <w:rPr>
          <w:rFonts w:ascii="Playfair Display" w:eastAsia="Playfair Display" w:hAnsi="Playfair Display" w:cs="Playfair Display"/>
          <w:i/>
          <w:iCs/>
          <w:color w:val="222222"/>
          <w:sz w:val="22"/>
          <w:szCs w:val="22"/>
          <w:lang w:val="es-ES"/>
        </w:rPr>
        <w:t>Bound</w:t>
      </w:r>
      <w:proofErr w:type="spellEnd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, en Australia, una iniciativa global para promover a las mujeres en STEM. Es una oradora principal senior, habiendo dado charlas y participado en innumerables paneles. Sus charlas TED globales de 2016 y 2020 tienen más de 3 millones de visitas. Vive </w:t>
      </w:r>
      <w:proofErr w:type="spellStart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>Amsterdam</w:t>
      </w:r>
      <w:proofErr w:type="spellEnd"/>
      <w:r w:rsidRPr="00D45F2A">
        <w:rPr>
          <w:rFonts w:ascii="Playfair Display" w:eastAsia="Playfair Display" w:hAnsi="Playfair Display" w:cs="Playfair Display"/>
          <w:color w:val="222222"/>
          <w:sz w:val="22"/>
          <w:szCs w:val="22"/>
          <w:lang w:val="es-ES"/>
        </w:rPr>
        <w:t xml:space="preserve"> y Costa Rica.</w:t>
      </w:r>
    </w:p>
    <w:p w14:paraId="651AD0C2" w14:textId="77777777" w:rsidR="00D45F2A" w:rsidRDefault="00D45F2A">
      <w:pPr>
        <w:widowControl w:val="0"/>
        <w:shd w:val="clear" w:color="auto" w:fill="FFFFFF"/>
        <w:spacing w:after="160" w:line="360" w:lineRule="auto"/>
        <w:jc w:val="both"/>
        <w:rPr>
          <w:rFonts w:ascii="Playfair Display" w:eastAsia="Playfair Display" w:hAnsi="Playfair Display" w:cs="Playfair Display"/>
          <w:bCs/>
          <w:color w:val="222222"/>
          <w:sz w:val="22"/>
          <w:szCs w:val="22"/>
          <w:lang w:val="es-ES"/>
        </w:rPr>
      </w:pPr>
    </w:p>
    <w:p w14:paraId="1320BCC3" w14:textId="2DA2F8B4" w:rsidR="00D45F2A" w:rsidRDefault="006C3B19">
      <w:pPr>
        <w:widowControl w:val="0"/>
        <w:shd w:val="clear" w:color="auto" w:fill="FFFFFF"/>
        <w:spacing w:after="160" w:line="360" w:lineRule="auto"/>
        <w:jc w:val="both"/>
        <w:rPr>
          <w:rFonts w:ascii="Playfair Display" w:eastAsia="Playfair Display" w:hAnsi="Playfair Display" w:cs="Playfair Display"/>
          <w:b/>
          <w:color w:val="222222"/>
          <w:sz w:val="22"/>
          <w:szCs w:val="22"/>
          <w:lang w:val="es-ES"/>
        </w:rPr>
      </w:pPr>
      <w:r w:rsidRPr="006C3B19">
        <w:rPr>
          <w:rFonts w:ascii="Playfair Display" w:eastAsia="Playfair Display" w:hAnsi="Playfair Display" w:cs="Playfair Display"/>
          <w:b/>
          <w:color w:val="222222"/>
          <w:sz w:val="22"/>
          <w:szCs w:val="22"/>
          <w:lang w:val="es-ES"/>
        </w:rPr>
        <w:t xml:space="preserve">Twitter </w:t>
      </w:r>
      <w:r w:rsidRPr="006C3B19">
        <w:rPr>
          <w:rFonts w:ascii="Playfair Display" w:eastAsia="Playfair Display" w:hAnsi="Playfair Display" w:cs="Playfair Display"/>
          <w:b/>
          <w:color w:val="FF0000"/>
          <w:sz w:val="22"/>
          <w:szCs w:val="22"/>
          <w:lang w:val="es-ES"/>
        </w:rPr>
        <w:t>@MonicaArayaTica</w:t>
      </w:r>
      <w:r w:rsidRPr="006C3B19">
        <w:rPr>
          <w:rFonts w:ascii="Playfair Display" w:eastAsia="Playfair Display" w:hAnsi="Playfair Display" w:cs="Playfair Display"/>
          <w:b/>
          <w:color w:val="222222"/>
          <w:sz w:val="22"/>
          <w:szCs w:val="22"/>
          <w:lang w:val="es-ES"/>
        </w:rPr>
        <w:t xml:space="preserve"> </w:t>
      </w:r>
    </w:p>
    <w:p w14:paraId="602BE78E" w14:textId="01442149" w:rsidR="00D45F2A" w:rsidRPr="00D45F2A" w:rsidRDefault="00D45F2A">
      <w:pPr>
        <w:widowControl w:val="0"/>
        <w:shd w:val="clear" w:color="auto" w:fill="FFFFFF"/>
        <w:spacing w:after="160" w:line="360" w:lineRule="auto"/>
        <w:jc w:val="both"/>
        <w:rPr>
          <w:rFonts w:ascii="Playfair Display" w:eastAsia="Playfair Display" w:hAnsi="Playfair Display" w:cs="Playfair Display"/>
          <w:bCs/>
          <w:color w:val="222222"/>
          <w:sz w:val="22"/>
          <w:szCs w:val="22"/>
          <w:lang w:val="es-ES"/>
        </w:rPr>
      </w:pPr>
      <w:r w:rsidRPr="00D45F2A">
        <w:rPr>
          <w:rFonts w:ascii="Playfair Display" w:eastAsia="Playfair Display" w:hAnsi="Playfair Display" w:cs="Playfair Display"/>
          <w:bCs/>
          <w:color w:val="222222"/>
          <w:sz w:val="22"/>
          <w:szCs w:val="22"/>
          <w:lang w:val="es-ES"/>
        </w:rPr>
        <w:t xml:space="preserve">Su Podcast </w:t>
      </w:r>
      <w:r>
        <w:rPr>
          <w:rFonts w:ascii="Playfair Display" w:eastAsia="Playfair Display" w:hAnsi="Playfair Display" w:cs="Playfair Display"/>
          <w:bCs/>
          <w:color w:val="222222"/>
          <w:sz w:val="22"/>
          <w:szCs w:val="22"/>
          <w:lang w:val="es-ES"/>
        </w:rPr>
        <w:t>“</w:t>
      </w:r>
      <w:r w:rsidRPr="00D45F2A">
        <w:rPr>
          <w:rFonts w:ascii="Playfair Display" w:eastAsia="Playfair Display" w:hAnsi="Playfair Display" w:cs="Playfair Display"/>
          <w:bCs/>
          <w:color w:val="222222"/>
          <w:sz w:val="22"/>
          <w:szCs w:val="22"/>
          <w:lang w:val="es-ES"/>
        </w:rPr>
        <w:t>Ponerse Las Pilas</w:t>
      </w:r>
      <w:r>
        <w:rPr>
          <w:rFonts w:ascii="Playfair Display" w:eastAsia="Playfair Display" w:hAnsi="Playfair Display" w:cs="Playfair Display"/>
          <w:bCs/>
          <w:color w:val="222222"/>
          <w:sz w:val="22"/>
          <w:szCs w:val="22"/>
          <w:lang w:val="es-ES"/>
        </w:rPr>
        <w:t>”</w:t>
      </w:r>
      <w:r w:rsidRPr="00D45F2A">
        <w:rPr>
          <w:rFonts w:ascii="Playfair Display" w:eastAsia="Playfair Display" w:hAnsi="Playfair Display" w:cs="Playfair Display"/>
          <w:bCs/>
          <w:color w:val="222222"/>
          <w:sz w:val="22"/>
          <w:szCs w:val="22"/>
          <w:lang w:val="es-ES"/>
        </w:rPr>
        <w:t xml:space="preserve"> está en todas las plataformas</w:t>
      </w:r>
      <w:r>
        <w:rPr>
          <w:rFonts w:ascii="Playfair Display" w:eastAsia="Playfair Display" w:hAnsi="Playfair Display" w:cs="Playfair Display"/>
          <w:bCs/>
          <w:color w:val="222222"/>
          <w:sz w:val="22"/>
          <w:szCs w:val="22"/>
          <w:lang w:val="es-ES"/>
        </w:rPr>
        <w:t>.</w:t>
      </w:r>
    </w:p>
    <w:p w14:paraId="5D4AC62A" w14:textId="6761CA83" w:rsidR="00D118AA" w:rsidRPr="00D45F2A" w:rsidRDefault="006C3B19">
      <w:pPr>
        <w:widowControl w:val="0"/>
        <w:shd w:val="clear" w:color="auto" w:fill="FFFFFF"/>
        <w:spacing w:after="160" w:line="360" w:lineRule="auto"/>
        <w:jc w:val="both"/>
        <w:rPr>
          <w:rFonts w:ascii="Playfair Display" w:eastAsia="Playfair Display" w:hAnsi="Playfair Display" w:cs="Playfair Display"/>
          <w:bCs/>
          <w:color w:val="222222"/>
          <w:sz w:val="22"/>
          <w:szCs w:val="22"/>
          <w:lang w:val="es-ES"/>
        </w:rPr>
      </w:pPr>
      <w:r w:rsidRPr="00D45F2A">
        <w:rPr>
          <w:rFonts w:ascii="Playfair Display" w:eastAsia="Playfair Display" w:hAnsi="Playfair Display" w:cs="Playfair Display"/>
          <w:bCs/>
          <w:color w:val="222222"/>
          <w:sz w:val="22"/>
          <w:szCs w:val="22"/>
          <w:lang w:val="es-ES"/>
        </w:rPr>
        <w:t xml:space="preserve">Para medios y publicaciones: </w:t>
      </w:r>
      <w:hyperlink r:id="rId10">
        <w:r w:rsidRPr="00D45F2A">
          <w:rPr>
            <w:rFonts w:ascii="Playfair Display" w:eastAsia="Playfair Display" w:hAnsi="Playfair Display" w:cs="Playfair Display"/>
            <w:bCs/>
            <w:color w:val="1155CC"/>
            <w:sz w:val="22"/>
            <w:szCs w:val="22"/>
            <w:u w:val="single"/>
            <w:lang w:val="es-ES"/>
          </w:rPr>
          <w:t>www.monicaaraya.org</w:t>
        </w:r>
      </w:hyperlink>
      <w:r w:rsidRPr="00D45F2A">
        <w:rPr>
          <w:rFonts w:ascii="Playfair Display" w:eastAsia="Playfair Display" w:hAnsi="Playfair Display" w:cs="Playfair Display"/>
          <w:bCs/>
          <w:color w:val="222222"/>
          <w:sz w:val="22"/>
          <w:szCs w:val="22"/>
          <w:lang w:val="es-ES"/>
        </w:rPr>
        <w:t xml:space="preserve"> </w:t>
      </w:r>
    </w:p>
    <w:sectPr w:rsidR="00D118AA" w:rsidRPr="00D45F2A" w:rsidSect="007309EE">
      <w:footerReference w:type="even" r:id="rId11"/>
      <w:footerReference w:type="default" r:id="rId12"/>
      <w:pgSz w:w="12240" w:h="15840"/>
      <w:pgMar w:top="1440" w:right="1800" w:bottom="1333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AC40" w14:textId="77777777" w:rsidR="000F1C78" w:rsidRDefault="000F1C78" w:rsidP="007309EE">
      <w:r>
        <w:separator/>
      </w:r>
    </w:p>
  </w:endnote>
  <w:endnote w:type="continuationSeparator" w:id="0">
    <w:p w14:paraId="478455D7" w14:textId="77777777" w:rsidR="000F1C78" w:rsidRDefault="000F1C78" w:rsidP="0073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ayfair Display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46363654"/>
      <w:docPartObj>
        <w:docPartGallery w:val="Page Numbers (Bottom of Page)"/>
        <w:docPartUnique/>
      </w:docPartObj>
    </w:sdtPr>
    <w:sdtContent>
      <w:p w14:paraId="6ECA541C" w14:textId="064A56C4" w:rsidR="007309EE" w:rsidRDefault="007309EE" w:rsidP="005F5D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07EADF" w14:textId="77777777" w:rsidR="007309EE" w:rsidRDefault="007309EE" w:rsidP="007309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73606049"/>
      <w:docPartObj>
        <w:docPartGallery w:val="Page Numbers (Bottom of Page)"/>
        <w:docPartUnique/>
      </w:docPartObj>
    </w:sdtPr>
    <w:sdtContent>
      <w:p w14:paraId="63BEB9DD" w14:textId="159E578C" w:rsidR="007309EE" w:rsidRDefault="007309EE" w:rsidP="005F5D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278EA3B" w14:textId="77777777" w:rsidR="007309EE" w:rsidRDefault="007309EE" w:rsidP="007309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AE5F" w14:textId="77777777" w:rsidR="000F1C78" w:rsidRDefault="000F1C78" w:rsidP="007309EE">
      <w:r>
        <w:separator/>
      </w:r>
    </w:p>
  </w:footnote>
  <w:footnote w:type="continuationSeparator" w:id="0">
    <w:p w14:paraId="31AF69E8" w14:textId="77777777" w:rsidR="000F1C78" w:rsidRDefault="000F1C78" w:rsidP="00730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F40"/>
    <w:multiLevelType w:val="multilevel"/>
    <w:tmpl w:val="C2D4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22F8A"/>
    <w:multiLevelType w:val="multilevel"/>
    <w:tmpl w:val="E998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784DE5"/>
    <w:multiLevelType w:val="multilevel"/>
    <w:tmpl w:val="3CFA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F6578"/>
    <w:multiLevelType w:val="multilevel"/>
    <w:tmpl w:val="D988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EB02B4"/>
    <w:multiLevelType w:val="multilevel"/>
    <w:tmpl w:val="D064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A8633E"/>
    <w:multiLevelType w:val="multilevel"/>
    <w:tmpl w:val="FF84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578C6"/>
    <w:multiLevelType w:val="multilevel"/>
    <w:tmpl w:val="435E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297217"/>
    <w:multiLevelType w:val="multilevel"/>
    <w:tmpl w:val="4E6C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AA"/>
    <w:rsid w:val="000F1C78"/>
    <w:rsid w:val="00382D45"/>
    <w:rsid w:val="006C3B19"/>
    <w:rsid w:val="007309EE"/>
    <w:rsid w:val="00933A94"/>
    <w:rsid w:val="00D118AA"/>
    <w:rsid w:val="00D45F2A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F0D92F"/>
  <w15:docId w15:val="{7214D245-4865-B648-9F11-E88B9177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5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B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15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1E"/>
    <w:rPr>
      <w:rFonts w:ascii="Lucida Grande" w:hAnsi="Lucida Grande" w:cs="Lucida Grande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E315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3151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E315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51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F6B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tion">
    <w:name w:val="Mention"/>
    <w:basedOn w:val="DefaultParagraphFont"/>
    <w:uiPriority w:val="99"/>
    <w:rsid w:val="00DF6B0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40641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2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2642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114E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ont7">
    <w:name w:val="font_7"/>
    <w:basedOn w:val="Normal"/>
    <w:rsid w:val="00933A9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L"/>
    </w:rPr>
  </w:style>
  <w:style w:type="character" w:customStyle="1" w:styleId="apple-converted-space">
    <w:name w:val="apple-converted-space"/>
    <w:basedOn w:val="DefaultParagraphFont"/>
    <w:rsid w:val="00933A94"/>
  </w:style>
  <w:style w:type="character" w:customStyle="1" w:styleId="color14">
    <w:name w:val="color_14"/>
    <w:basedOn w:val="DefaultParagraphFont"/>
    <w:rsid w:val="00933A94"/>
  </w:style>
  <w:style w:type="character" w:customStyle="1" w:styleId="wixguard">
    <w:name w:val="wixguard"/>
    <w:basedOn w:val="DefaultParagraphFont"/>
    <w:rsid w:val="00FC47B5"/>
  </w:style>
  <w:style w:type="paragraph" w:styleId="Footer">
    <w:name w:val="footer"/>
    <w:basedOn w:val="Normal"/>
    <w:link w:val="FooterChar"/>
    <w:uiPriority w:val="99"/>
    <w:unhideWhenUsed/>
    <w:rsid w:val="007309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9EE"/>
  </w:style>
  <w:style w:type="character" w:styleId="PageNumber">
    <w:name w:val="page number"/>
    <w:basedOn w:val="DefaultParagraphFont"/>
    <w:uiPriority w:val="99"/>
    <w:semiHidden/>
    <w:unhideWhenUsed/>
    <w:rsid w:val="00730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onicaaray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icaaray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iXAfAay6sCDw1oladmC05GF4Sg==">AMUW2mWHF1jWu7WV1JFfBZUenebjrXarOYtdtrJ5zjEHnffYfQKc/rE1KWJlk7UL7ez3Bf3D8MrYTcvKmrVBKO0wy3aX0i8qxdLPOCtxBss+/cmi57yImxBR9ZkTDZc3Awl2rLq4TSjT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Climate Champions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ARAYA</dc:creator>
  <cp:lastModifiedBy>Monica Araya</cp:lastModifiedBy>
  <cp:revision>2</cp:revision>
  <dcterms:created xsi:type="dcterms:W3CDTF">2021-08-02T11:31:00Z</dcterms:created>
  <dcterms:modified xsi:type="dcterms:W3CDTF">2021-08-02T11:31:00Z</dcterms:modified>
</cp:coreProperties>
</file>